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E65A30" w:rsidRPr="00FA4E80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statistical observation 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T-001 (monthly)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Questionnaire for a sample survey of the employed population</w:t>
      </w:r>
      <w:proofErr w:type="gramStart"/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4374A0" w:rsidRPr="00F11F6A" w:rsidRDefault="00F11F6A" w:rsidP="002F0F6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Fedorov</w:t>
            </w:r>
            <w:proofErr w:type="spellEnd"/>
            <w:r>
              <w:rPr>
                <w:color w:val="000000"/>
                <w:lang w:val="en-US" w:eastAsia="en-US"/>
              </w:rPr>
              <w:t xml:space="preserve"> - 2</w:t>
            </w:r>
          </w:p>
          <w:p w:rsidR="004374A0" w:rsidRPr="00DC1067" w:rsidRDefault="004374A0" w:rsidP="002F0F63"/>
        </w:tc>
        <w:tc>
          <w:tcPr>
            <w:tcW w:w="1984" w:type="dxa"/>
          </w:tcPr>
          <w:p w:rsidR="004374A0" w:rsidRPr="00DC1067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F11F6A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June 8</w:t>
            </w:r>
            <w:r w:rsidR="00242F69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DC1067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4A0" w:rsidRPr="00DC1067" w:rsidRDefault="004374A0" w:rsidP="00832EAC">
            <w:pPr>
              <w:ind w:left="57" w:right="57" w:firstLine="142"/>
              <w:jc w:val="center"/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DC1067">
              <w:rPr>
                <w:rStyle w:val="y2iqfc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DC1067">
              <w:rPr>
                <w:rStyle w:val="y2iqfc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DC1067">
              <w:rPr>
                <w:rStyle w:val="y2iqfc"/>
              </w:rPr>
              <w:t>6</w:t>
            </w:r>
          </w:p>
        </w:tc>
        <w:tc>
          <w:tcPr>
            <w:tcW w:w="2410" w:type="dxa"/>
          </w:tcPr>
          <w:p w:rsidR="004374A0" w:rsidRPr="00DC1067" w:rsidRDefault="004374A0">
            <w:pPr>
              <w:ind w:left="-57"/>
              <w:jc w:val="both"/>
              <w:rPr>
                <w:color w:val="FF0000"/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05).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r w:rsidR="00F11F6A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June 5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D17C87" w:rsidRPr="005F5974" w:rsidRDefault="007E1217" w:rsidP="00D17C87">
      <w:pPr>
        <w:ind w:firstLine="708"/>
        <w:jc w:val="both"/>
        <w:outlineLvl w:val="2"/>
        <w:rPr>
          <w:b/>
          <w:bCs/>
          <w:lang w:val="en-US"/>
        </w:rPr>
      </w:pPr>
      <w:r w:rsidRPr="00FA4E80">
        <w:rPr>
          <w:rStyle w:val="y2iqfc"/>
          <w:b/>
          <w:lang w:val="en"/>
        </w:rPr>
        <w:t xml:space="preserve">Contact phone: </w:t>
      </w:r>
      <w:r w:rsidR="007A6D82" w:rsidRPr="00FA4E80">
        <w:rPr>
          <w:b/>
          <w:bCs/>
          <w:lang w:val="en-US"/>
        </w:rPr>
        <w:t>+7 7142 53-56-76</w:t>
      </w:r>
      <w:r w:rsidR="00D17C87" w:rsidRPr="005F5974">
        <w:rPr>
          <w:b/>
          <w:bCs/>
          <w:lang w:val="en-US"/>
        </w:rPr>
        <w:t xml:space="preserve">, </w:t>
      </w:r>
      <w:r w:rsidR="00F11F6A">
        <w:rPr>
          <w:b/>
          <w:bCs/>
        </w:rPr>
        <w:t>+7 7144 22-19-74.</w:t>
      </w:r>
      <w:bookmarkStart w:id="0" w:name="_GoBack"/>
      <w:bookmarkEnd w:id="0"/>
    </w:p>
    <w:p w:rsidR="00A578A0" w:rsidRPr="005F5974" w:rsidRDefault="00A578A0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lastRenderedPageBreak/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F11F6A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11F6A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11F6A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42F69"/>
    <w:rsid w:val="002B3B25"/>
    <w:rsid w:val="00346834"/>
    <w:rsid w:val="004374A0"/>
    <w:rsid w:val="00514FA8"/>
    <w:rsid w:val="00521AE9"/>
    <w:rsid w:val="005F5974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A658D"/>
    <w:rsid w:val="009E477F"/>
    <w:rsid w:val="00A578A0"/>
    <w:rsid w:val="00BF4506"/>
    <w:rsid w:val="00C522F3"/>
    <w:rsid w:val="00CD46FF"/>
    <w:rsid w:val="00D17C87"/>
    <w:rsid w:val="00DC1067"/>
    <w:rsid w:val="00E14081"/>
    <w:rsid w:val="00E25DB0"/>
    <w:rsid w:val="00E65A30"/>
    <w:rsid w:val="00F11F6A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D07E-D0B7-4235-BCCD-F681719D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27</cp:revision>
  <cp:lastPrinted>2025-12-25T06:22:00Z</cp:lastPrinted>
  <dcterms:created xsi:type="dcterms:W3CDTF">2024-06-28T12:57:00Z</dcterms:created>
  <dcterms:modified xsi:type="dcterms:W3CDTF">2026-05-29T12:05:00Z</dcterms:modified>
</cp:coreProperties>
</file>